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jc w:val="center"/>
        <w:rPr>
          <w:rFonts w:hint="eastAsia" w:ascii="宋体" w:hAnsi="宋体" w:eastAsia="宋体" w:cs="宋体"/>
          <w:b/>
          <w:bCs/>
          <w:color w:val="auto"/>
          <w:sz w:val="36"/>
          <w:szCs w:val="36"/>
        </w:rPr>
      </w:pPr>
      <w:bookmarkStart w:id="0" w:name="_GoBack"/>
      <w:bookmarkEnd w:id="0"/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  <w:t>皮肤科适宜技术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CN"/>
        </w:rPr>
        <w:t>交流活动暨第二届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中医经典与临证思维高级研修班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  <w:lang w:val="en-US" w:eastAsia="zh-Hans"/>
        </w:rPr>
        <w:t>培训</w:t>
      </w:r>
      <w:r>
        <w:rPr>
          <w:rFonts w:hint="eastAsia" w:ascii="宋体" w:hAnsi="宋体" w:eastAsia="宋体" w:cs="宋体"/>
          <w:b/>
          <w:bCs/>
          <w:color w:val="auto"/>
          <w:sz w:val="36"/>
          <w:szCs w:val="36"/>
        </w:rPr>
        <w:t>通知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</w:p>
    <w:p>
      <w:pPr>
        <w:spacing w:line="360" w:lineRule="auto"/>
        <w:rPr>
          <w:rFonts w:asciiTheme="minorEastAsia" w:hAnsiTheme="minorEastAsia"/>
          <w:sz w:val="28"/>
          <w:szCs w:val="28"/>
        </w:rPr>
      </w:pPr>
      <w:r>
        <w:rPr>
          <w:rFonts w:hint="eastAsia" w:ascii="仿宋" w:hAnsi="仿宋" w:eastAsia="仿宋" w:cs="仿宋"/>
          <w:sz w:val="32"/>
          <w:szCs w:val="32"/>
        </w:rPr>
        <w:t>各有关单位、专家: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为帮助中医临床一线医务工作者更好地运用中医思维，尤其是“阴阳寒热”理论进行思考分析，正确地诊断、辨证、立法和处方用药，提高中医临床诊疗水平，</w:t>
      </w:r>
      <w:r>
        <w:rPr>
          <w:rFonts w:hint="eastAsia" w:ascii="仿宋" w:hAnsi="仿宋" w:eastAsia="仿宋" w:cs="仿宋"/>
          <w:sz w:val="32"/>
          <w:szCs w:val="32"/>
          <w:lang w:val="en-US" w:eastAsia="zh-Hans"/>
        </w:rPr>
        <w:t>由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中国民族医药学会、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中华中医药学会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、内蒙古自治区中医药学会、巴彦淖尔市科学技术协会主办，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北京中医医院内蒙古医院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和内蒙古自治区中医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医院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共同承办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的国家级继续医学教育项目“中医经典与临证思维高级研修班”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“中国民族医药学会皮肤科分会、中华中医药学会皮肤科分会基层大讲堂(巴彦淖尔站)暨皮肤科适宜技术交流活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CN"/>
        </w:rPr>
        <w:t>动</w:t>
      </w:r>
      <w:r>
        <w:rPr>
          <w:rFonts w:hint="eastAsia" w:ascii="仿宋" w:hAnsi="仿宋" w:eastAsia="仿宋" w:cs="仿宋"/>
          <w:color w:val="auto"/>
          <w:sz w:val="32"/>
          <w:szCs w:val="32"/>
          <w:lang w:val="en-US" w:eastAsia="zh-Hans"/>
        </w:rPr>
        <w:t>”</w:t>
      </w:r>
      <w:r>
        <w:rPr>
          <w:rFonts w:hint="eastAsia" w:ascii="仿宋" w:hAnsi="仿宋" w:eastAsia="仿宋" w:cs="仿宋"/>
          <w:color w:val="auto"/>
          <w:sz w:val="32"/>
          <w:szCs w:val="32"/>
        </w:rPr>
        <w:t>将</w:t>
      </w:r>
      <w:r>
        <w:rPr>
          <w:rFonts w:hint="eastAsia" w:ascii="仿宋" w:hAnsi="仿宋" w:eastAsia="仿宋" w:cs="仿宋"/>
          <w:sz w:val="32"/>
          <w:szCs w:val="32"/>
        </w:rPr>
        <w:t>于202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sz w:val="32"/>
          <w:szCs w:val="32"/>
        </w:rPr>
        <w:t>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19日-22日</w:t>
      </w:r>
      <w:r>
        <w:rPr>
          <w:rFonts w:hint="eastAsia" w:ascii="仿宋" w:hAnsi="仿宋" w:eastAsia="仿宋" w:cs="仿宋"/>
          <w:sz w:val="32"/>
          <w:szCs w:val="32"/>
        </w:rPr>
        <w:t xml:space="preserve">在内蒙古自治区巴彦淖尔市举办。现将有关事项通知如下: </w:t>
      </w:r>
    </w:p>
    <w:p>
      <w:pPr>
        <w:pStyle w:val="5"/>
        <w:widowControl/>
        <w:spacing w:before="0" w:beforeAutospacing="0" w:after="0" w:afterAutospacing="0" w:line="360" w:lineRule="auto"/>
        <w:rPr>
          <w:rFonts w:hint="default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一、会议时间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及地点</w:t>
      </w:r>
    </w:p>
    <w:p>
      <w:pPr>
        <w:pStyle w:val="5"/>
        <w:widowControl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1.会议时间：</w:t>
      </w:r>
      <w:r>
        <w:rPr>
          <w:rFonts w:hint="eastAsia" w:ascii="仿宋" w:hAnsi="仿宋" w:eastAsia="仿宋" w:cs="仿宋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19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-</w:t>
      </w:r>
      <w:r>
        <w:rPr>
          <w:rFonts w:hint="eastAsia" w:ascii="仿宋" w:hAnsi="仿宋" w:eastAsia="仿宋" w:cs="仿宋"/>
          <w:kern w:val="2"/>
          <w:sz w:val="32"/>
          <w:szCs w:val="32"/>
        </w:rPr>
        <w:t>202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仿宋"/>
          <w:kern w:val="2"/>
          <w:sz w:val="32"/>
          <w:szCs w:val="32"/>
        </w:rPr>
        <w:t>年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kern w:val="2"/>
          <w:sz w:val="32"/>
          <w:szCs w:val="32"/>
        </w:rPr>
        <w:t>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22</w:t>
      </w:r>
      <w:r>
        <w:rPr>
          <w:rFonts w:hint="eastAsia" w:ascii="仿宋" w:hAnsi="仿宋" w:eastAsia="仿宋" w:cs="仿宋"/>
          <w:kern w:val="2"/>
          <w:sz w:val="32"/>
          <w:szCs w:val="32"/>
        </w:rPr>
        <w:t>日</w:t>
      </w:r>
    </w:p>
    <w:p>
      <w:pPr>
        <w:pStyle w:val="5"/>
        <w:widowControl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（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9月19日报到，9月20-21日会议，9月22日离会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）</w:t>
      </w:r>
    </w:p>
    <w:p>
      <w:pPr>
        <w:pStyle w:val="5"/>
        <w:widowControl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kern w:val="2"/>
          <w:sz w:val="32"/>
          <w:szCs w:val="32"/>
        </w:rPr>
        <w:t>会议地点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kern w:val="2"/>
          <w:sz w:val="32"/>
          <w:szCs w:val="32"/>
        </w:rPr>
        <w:t>巴彦淖尔市临河区华威国际饭店</w:t>
      </w:r>
    </w:p>
    <w:p>
      <w:pPr>
        <w:pStyle w:val="5"/>
        <w:widowControl/>
        <w:numPr>
          <w:ilvl w:val="0"/>
          <w:numId w:val="0"/>
        </w:numPr>
        <w:spacing w:before="0" w:beforeAutospacing="0" w:after="0" w:afterAutospacing="0" w:line="360" w:lineRule="auto"/>
        <w:rPr>
          <w:rFonts w:ascii="仿宋" w:hAnsi="仿宋" w:eastAsia="仿宋" w:cs="仿宋"/>
          <w:b/>
          <w:bCs/>
          <w:sz w:val="32"/>
          <w:szCs w:val="32"/>
          <w:lang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二、</w:t>
      </w:r>
      <w:r>
        <w:rPr>
          <w:rFonts w:hint="eastAsia" w:ascii="仿宋" w:hAnsi="仿宋" w:eastAsia="仿宋" w:cs="仿宋"/>
          <w:b/>
          <w:bCs/>
          <w:sz w:val="32"/>
          <w:szCs w:val="32"/>
          <w:lang w:bidi="ar"/>
        </w:rPr>
        <w:t>会议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 w:bidi="ar"/>
        </w:rPr>
        <w:t>内容</w:t>
      </w:r>
    </w:p>
    <w:p>
      <w:pPr>
        <w:pStyle w:val="5"/>
        <w:widowControl/>
        <w:spacing w:before="0" w:beforeAutospacing="0" w:after="0" w:afterAutospacing="0" w:line="360" w:lineRule="auto"/>
        <w:ind w:firstLine="640" w:firstLineChars="200"/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会议具体安排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详见</w:t>
      </w:r>
      <w:r>
        <w:rPr>
          <w:rFonts w:hint="eastAsia" w:ascii="仿宋" w:hAnsi="仿宋" w:eastAsia="仿宋" w:cs="仿宋"/>
          <w:kern w:val="2"/>
          <w:sz w:val="32"/>
          <w:szCs w:val="32"/>
        </w:rPr>
        <w:t>会议日程附件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sz w:val="32"/>
          <w:szCs w:val="32"/>
          <w:lang w:val="en-US" w:eastAsia="zh-CN" w:bidi="ar"/>
        </w:rPr>
        <w:t>。</w:t>
      </w:r>
    </w:p>
    <w:p>
      <w:pPr>
        <w:pStyle w:val="5"/>
        <w:widowControl/>
        <w:spacing w:before="0" w:beforeAutospacing="0" w:after="0" w:afterAutospacing="0" w:line="360" w:lineRule="auto"/>
        <w:rPr>
          <w:rFonts w:ascii="仿宋" w:hAnsi="仿宋" w:eastAsia="仿宋" w:cs="仿宋"/>
          <w:b/>
          <w:bCs/>
          <w:kern w:val="2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三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、参会人员</w:t>
      </w:r>
    </w:p>
    <w:p>
      <w:pPr>
        <w:pStyle w:val="5"/>
        <w:widowControl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kern w:val="2"/>
          <w:sz w:val="32"/>
          <w:szCs w:val="32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全国各医疗机构中医</w:t>
      </w:r>
      <w:r>
        <w:rPr>
          <w:rFonts w:hint="eastAsia" w:ascii="仿宋" w:hAnsi="仿宋" w:eastAsia="仿宋" w:cs="仿宋"/>
          <w:kern w:val="2"/>
          <w:sz w:val="32"/>
          <w:szCs w:val="32"/>
          <w:lang w:eastAsia="zh-CN"/>
        </w:rPr>
        <w:t>医师</w:t>
      </w:r>
      <w:r>
        <w:rPr>
          <w:rFonts w:hint="eastAsia" w:ascii="仿宋" w:hAnsi="仿宋" w:eastAsia="仿宋" w:cs="仿宋"/>
          <w:kern w:val="2"/>
          <w:sz w:val="32"/>
          <w:szCs w:val="32"/>
        </w:rPr>
        <w:t>、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皮肤科医师、</w:t>
      </w:r>
      <w:r>
        <w:rPr>
          <w:rFonts w:hint="eastAsia" w:ascii="仿宋" w:hAnsi="仿宋" w:eastAsia="仿宋" w:cs="仿宋"/>
          <w:kern w:val="2"/>
          <w:sz w:val="32"/>
          <w:szCs w:val="32"/>
        </w:rPr>
        <w:t>中西医结合医师及中医专业学生。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四、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</w:rPr>
        <w:t>其他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事宜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1.参会者于2024年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9</w:t>
      </w:r>
      <w:r>
        <w:rPr>
          <w:rFonts w:hint="eastAsia" w:ascii="仿宋" w:hAnsi="仿宋" w:eastAsia="仿宋" w:cs="仿宋"/>
          <w:sz w:val="32"/>
          <w:szCs w:val="32"/>
        </w:rPr>
        <w:t>月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12</w:t>
      </w:r>
      <w:r>
        <w:rPr>
          <w:rFonts w:hint="eastAsia" w:ascii="仿宋" w:hAnsi="仿宋" w:eastAsia="仿宋" w:cs="仿宋"/>
          <w:sz w:val="32"/>
          <w:szCs w:val="32"/>
        </w:rPr>
        <w:t>日前将参会回执(附件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仿宋"/>
          <w:sz w:val="32"/>
          <w:szCs w:val="32"/>
        </w:rPr>
        <w:t xml:space="preserve">)发送至会务组邮箱: 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instrText xml:space="preserve"> HYPERLINK "mailto:bszyykjk@163.com" </w:instrTex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t>bszyykjk</w:t>
      </w:r>
      <w:r>
        <w:rPr>
          <w:rStyle w:val="10"/>
          <w:rFonts w:hint="eastAsia" w:ascii="仿宋" w:hAnsi="仿宋" w:eastAsia="仿宋" w:cs="仿宋"/>
          <w:sz w:val="32"/>
          <w:szCs w:val="32"/>
          <w:u w:val="none"/>
        </w:rPr>
        <w:t>@163.com</w:t>
      </w:r>
      <w:r>
        <w:rPr>
          <w:rFonts w:hint="eastAsia" w:ascii="仿宋" w:hAnsi="仿宋" w:eastAsia="仿宋" w:cs="仿宋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2.</w:t>
      </w:r>
      <w:r>
        <w:rPr>
          <w:rFonts w:hint="eastAsia" w:ascii="仿宋" w:hAnsi="仿宋" w:eastAsia="仿宋" w:cs="仿宋"/>
          <w:sz w:val="32"/>
          <w:szCs w:val="32"/>
        </w:rPr>
        <w:t>此次培训班培训费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780</w:t>
      </w:r>
      <w:r>
        <w:rPr>
          <w:rFonts w:hint="eastAsia" w:ascii="仿宋" w:hAnsi="仿宋" w:eastAsia="仿宋" w:cs="仿宋"/>
          <w:sz w:val="32"/>
          <w:szCs w:val="32"/>
        </w:rPr>
        <w:t>元/人，在校学生凭学生证300元/人，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食宿由会议方统一安排，</w:t>
      </w:r>
      <w:r>
        <w:rPr>
          <w:rFonts w:hint="eastAsia" w:ascii="仿宋" w:hAnsi="仿宋" w:eastAsia="仿宋" w:cs="仿宋"/>
          <w:sz w:val="32"/>
          <w:szCs w:val="32"/>
        </w:rPr>
        <w:t>费用自理。缴费方式见附件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 xml:space="preserve">。 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3</w:t>
      </w:r>
      <w:r>
        <w:rPr>
          <w:rFonts w:hint="eastAsia" w:ascii="仿宋" w:hAnsi="仿宋" w:eastAsia="仿宋" w:cs="仿宋"/>
          <w:sz w:val="32"/>
          <w:szCs w:val="32"/>
        </w:rPr>
        <w:t>.此次培训为国家级中医药继续教育项目（项目编号</w:t>
      </w:r>
      <w:r>
        <w:rPr>
          <w:rFonts w:hint="eastAsia" w:ascii="仿宋" w:hAnsi="仿宋" w:eastAsia="仿宋" w:cs="仿宋"/>
          <w:kern w:val="2"/>
          <w:sz w:val="32"/>
          <w:szCs w:val="32"/>
        </w:rPr>
        <w:t>T20240532002</w:t>
      </w:r>
      <w:r>
        <w:rPr>
          <w:rFonts w:ascii="仿宋" w:hAnsi="仿宋" w:eastAsia="仿宋" w:cs="仿宋"/>
          <w:sz w:val="32"/>
          <w:szCs w:val="32"/>
        </w:rPr>
        <w:t>），</w:t>
      </w:r>
      <w:r>
        <w:rPr>
          <w:rFonts w:hint="eastAsia" w:ascii="仿宋" w:hAnsi="仿宋" w:eastAsia="仿宋" w:cs="仿宋"/>
          <w:sz w:val="32"/>
          <w:szCs w:val="32"/>
        </w:rPr>
        <w:t>全程参会且</w:t>
      </w:r>
      <w:r>
        <w:rPr>
          <w:rFonts w:hint="eastAsia" w:ascii="仿宋" w:hAnsi="仿宋" w:eastAsia="仿宋" w:cs="仿宋"/>
          <w:kern w:val="2"/>
          <w:sz w:val="32"/>
          <w:szCs w:val="32"/>
        </w:rPr>
        <w:t>考核合格</w:t>
      </w:r>
      <w:r>
        <w:rPr>
          <w:rFonts w:hint="eastAsia" w:ascii="仿宋" w:hAnsi="仿宋" w:eastAsia="仿宋" w:cs="仿宋"/>
          <w:sz w:val="32"/>
          <w:szCs w:val="32"/>
        </w:rPr>
        <w:t>可</w:t>
      </w:r>
      <w:r>
        <w:rPr>
          <w:rFonts w:ascii="仿宋" w:hAnsi="仿宋" w:eastAsia="仿宋" w:cs="仿宋"/>
          <w:sz w:val="32"/>
          <w:szCs w:val="32"/>
        </w:rPr>
        <w:t>授予I类学分</w:t>
      </w:r>
      <w:r>
        <w:rPr>
          <w:rFonts w:hint="eastAsia" w:ascii="仿宋" w:hAnsi="仿宋" w:eastAsia="仿宋" w:cs="仿宋"/>
          <w:sz w:val="32"/>
          <w:szCs w:val="32"/>
        </w:rPr>
        <w:t>4</w:t>
      </w:r>
      <w:r>
        <w:rPr>
          <w:rFonts w:ascii="仿宋" w:hAnsi="仿宋" w:eastAsia="仿宋" w:cs="仿宋"/>
          <w:sz w:val="32"/>
          <w:szCs w:val="32"/>
        </w:rPr>
        <w:t>分</w:t>
      </w:r>
      <w:r>
        <w:rPr>
          <w:rFonts w:hint="eastAsia" w:ascii="仿宋" w:hAnsi="仿宋" w:eastAsia="仿宋" w:cs="仿宋"/>
          <w:sz w:val="32"/>
          <w:szCs w:val="32"/>
        </w:rPr>
        <w:t>。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4.会务不设接送站，请各位代表自行前往。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（临河火车站打车至酒店需5分钟；天吉泰机场打车至酒店需45分钟左右）。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360" w:lineRule="auto"/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 w:bidi="ar-SA"/>
        </w:rPr>
        <w:t>五、</w:t>
      </w:r>
      <w:r>
        <w:rPr>
          <w:rFonts w:hint="eastAsia" w:ascii="仿宋" w:hAnsi="仿宋" w:eastAsia="仿宋" w:cs="仿宋"/>
          <w:b/>
          <w:bCs/>
          <w:kern w:val="2"/>
          <w:sz w:val="32"/>
          <w:szCs w:val="32"/>
          <w:lang w:val="en-US" w:eastAsia="zh-CN"/>
        </w:rPr>
        <w:t>会议联系人及联系方式</w:t>
      </w:r>
    </w:p>
    <w:p>
      <w:pPr>
        <w:pStyle w:val="5"/>
        <w:numPr>
          <w:ilvl w:val="0"/>
          <w:numId w:val="0"/>
        </w:numPr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王素蓉：15847806989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 xml:space="preserve"> 王巧凤：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15334898603</w:t>
      </w:r>
    </w:p>
    <w:p>
      <w:pPr>
        <w:pStyle w:val="5"/>
        <w:spacing w:before="0" w:beforeAutospacing="0" w:after="0" w:afterAutospacing="0" w:line="360" w:lineRule="auto"/>
        <w:ind w:firstLine="640" w:firstLineChars="200"/>
        <w:rPr>
          <w:rFonts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</w:p>
    <w:p>
      <w:pPr>
        <w:pStyle w:val="5"/>
        <w:spacing w:before="0" w:beforeAutospacing="0" w:after="0" w:afterAutospacing="0" w:line="360" w:lineRule="auto"/>
        <w:ind w:firstLine="640" w:firstLineChars="200"/>
        <w:jc w:val="right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            </w:t>
      </w:r>
    </w:p>
    <w:p>
      <w:pPr>
        <w:pStyle w:val="5"/>
        <w:spacing w:before="0" w:beforeAutospacing="0" w:after="0" w:afterAutospacing="0" w:line="360" w:lineRule="auto"/>
        <w:ind w:firstLine="640" w:firstLineChars="200"/>
        <w:jc w:val="right"/>
        <w:rPr>
          <w:rFonts w:ascii="仿宋" w:hAnsi="仿宋" w:eastAsia="仿宋" w:cs="仿宋"/>
          <w:color w:val="0000FF"/>
          <w:kern w:val="2"/>
          <w:sz w:val="32"/>
          <w:szCs w:val="32"/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  <w:lang w:val="en-US" w:eastAsia="zh-CN"/>
        </w:rPr>
        <w:t>内蒙古自治区中医药学会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 xml:space="preserve"> </w:t>
      </w:r>
    </w:p>
    <w:p>
      <w:pPr>
        <w:pStyle w:val="5"/>
        <w:spacing w:before="0" w:beforeAutospacing="0" w:after="0" w:afterAutospacing="0" w:line="360" w:lineRule="auto"/>
        <w:ind w:firstLine="640" w:firstLineChars="200"/>
        <w:jc w:val="right"/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</w:pP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 xml:space="preserve">         202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4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年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8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月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:lang w:val="en-US" w:eastAsia="zh-CN"/>
          <w14:textFill>
            <w14:solidFill>
              <w14:schemeClr w14:val="tx1"/>
            </w14:solidFill>
          </w14:textFill>
        </w:rPr>
        <w:t>22</w:t>
      </w:r>
      <w:r>
        <w:rPr>
          <w:rFonts w:hint="eastAsia" w:ascii="仿宋" w:hAnsi="仿宋" w:eastAsia="仿宋" w:cs="仿宋"/>
          <w:color w:val="000000" w:themeColor="text1"/>
          <w:kern w:val="2"/>
          <w:sz w:val="32"/>
          <w:szCs w:val="32"/>
          <w14:textFill>
            <w14:solidFill>
              <w14:schemeClr w14:val="tx1"/>
            </w14:solidFill>
          </w14:textFill>
        </w:rPr>
        <w:t>日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/>
          <w:sz w:val="30"/>
          <w:szCs w:val="30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textAlignment w:val="auto"/>
        <w:rPr>
          <w:rFonts w:hint="eastAsia" w:asciiTheme="minorEastAsia" w:hAnsiTheme="minorEastAsia"/>
          <w:sz w:val="30"/>
          <w:szCs w:val="30"/>
        </w:rPr>
      </w:pP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附件1：会议议程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附件2：中医经典与临证思维高级研修班参会回执</w:t>
      </w:r>
    </w:p>
    <w:p>
      <w:pPr>
        <w:spacing w:line="360" w:lineRule="auto"/>
        <w:ind w:firstLine="640" w:firstLineChars="200"/>
        <w:rPr>
          <w:rFonts w:hint="eastAsia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附件3：会议注册费缴费方式</w:t>
      </w:r>
    </w:p>
    <w:p>
      <w:pPr>
        <w:pStyle w:val="5"/>
        <w:spacing w:before="0" w:beforeAutospacing="0" w:after="0" w:afterAutospacing="0" w:line="360" w:lineRule="auto"/>
        <w:ind w:firstLine="560" w:firstLineChars="200"/>
        <w:jc w:val="both"/>
        <w:rPr>
          <w:rFonts w:asciiTheme="minorEastAsia" w:hAnsiTheme="minorEastAsia" w:cstheme="minorBidi"/>
          <w:kern w:val="2"/>
          <w:sz w:val="28"/>
          <w:szCs w:val="28"/>
        </w:rPr>
      </w:pPr>
      <w:r>
        <w:rPr>
          <w:rFonts w:hint="eastAsia" w:asciiTheme="minorEastAsia" w:hAnsiTheme="minorEastAsia" w:cstheme="minorBidi"/>
          <w:kern w:val="2"/>
          <w:sz w:val="28"/>
          <w:szCs w:val="28"/>
        </w:rPr>
        <w:br w:type="page"/>
      </w:r>
    </w:p>
    <w:p>
      <w:pPr>
        <w:pStyle w:val="5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kern w:val="2"/>
          <w:sz w:val="32"/>
          <w:szCs w:val="32"/>
        </w:rPr>
        <w:sectPr>
          <w:pgSz w:w="11906" w:h="16838"/>
          <w:pgMar w:top="1043" w:right="1800" w:bottom="986" w:left="1800" w:header="851" w:footer="992" w:gutter="0"/>
          <w:cols w:space="425" w:num="1"/>
          <w:docGrid w:type="lines" w:linePitch="312" w:charSpace="0"/>
        </w:sectPr>
      </w:pPr>
    </w:p>
    <w:p>
      <w:pPr>
        <w:pStyle w:val="5"/>
        <w:widowControl/>
        <w:spacing w:before="0" w:beforeAutospacing="0" w:after="0" w:afterAutospacing="0" w:line="360" w:lineRule="auto"/>
        <w:rPr>
          <w:rFonts w:hint="eastAsia" w:ascii="仿宋" w:hAnsi="仿宋" w:eastAsia="仿宋" w:cs="仿宋"/>
          <w:kern w:val="2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kern w:val="2"/>
          <w:sz w:val="32"/>
          <w:szCs w:val="32"/>
        </w:rPr>
        <w:t>附件</w:t>
      </w:r>
      <w:r>
        <w:rPr>
          <w:rFonts w:hint="eastAsia" w:ascii="仿宋" w:hAnsi="仿宋" w:eastAsia="仿宋" w:cs="仿宋"/>
          <w:kern w:val="2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仿宋"/>
          <w:kern w:val="2"/>
          <w:sz w:val="32"/>
          <w:szCs w:val="32"/>
        </w:rPr>
        <w:t>：</w:t>
      </w:r>
      <w:r>
        <w:rPr>
          <w:rFonts w:hint="eastAsia" w:ascii="仿宋" w:hAnsi="仿宋" w:eastAsia="仿宋" w:cs="仿宋"/>
          <w:color w:val="auto"/>
          <w:kern w:val="2"/>
          <w:sz w:val="32"/>
          <w:szCs w:val="32"/>
        </w:rPr>
        <w:t>会议日程</w:t>
      </w:r>
    </w:p>
    <w:tbl>
      <w:tblPr>
        <w:tblStyle w:val="6"/>
        <w:tblpPr w:leftFromText="180" w:rightFromText="180" w:vertAnchor="text" w:horzAnchor="page" w:tblpX="464" w:tblpY="697"/>
        <w:tblOverlap w:val="never"/>
        <w:tblW w:w="14521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08"/>
        <w:gridCol w:w="5113"/>
        <w:gridCol w:w="1884"/>
        <w:gridCol w:w="541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14" w:hRule="atLeast"/>
        </w:trPr>
        <w:tc>
          <w:tcPr>
            <w:tcW w:w="2108" w:type="dxa"/>
            <w:vAlign w:val="center"/>
          </w:tcPr>
          <w:p>
            <w:pPr>
              <w:pStyle w:val="11"/>
              <w:tabs>
                <w:tab w:val="left" w:pos="210"/>
              </w:tabs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时间</w:t>
            </w:r>
          </w:p>
        </w:tc>
        <w:tc>
          <w:tcPr>
            <w:tcW w:w="5113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eastAsia="zh-CN"/>
              </w:rPr>
              <w:t>授课</w:t>
            </w: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内容</w:t>
            </w:r>
          </w:p>
        </w:tc>
        <w:tc>
          <w:tcPr>
            <w:tcW w:w="1884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ascii="仿宋" w:hAnsi="仿宋" w:eastAsia="仿宋" w:cs="仿宋_GB2312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</w:rPr>
              <w:t>授课老师</w:t>
            </w:r>
          </w:p>
        </w:tc>
        <w:tc>
          <w:tcPr>
            <w:tcW w:w="5416" w:type="dxa"/>
            <w:vAlign w:val="center"/>
          </w:tcPr>
          <w:p>
            <w:pPr>
              <w:pStyle w:val="11"/>
              <w:ind w:firstLine="0" w:firstLineChars="0"/>
              <w:jc w:val="center"/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28"/>
                <w:szCs w:val="28"/>
                <w:lang w:val="en-US" w:eastAsia="zh-CN"/>
              </w:rPr>
              <w:t>单位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1" w:type="dxa"/>
            <w:gridSpan w:val="4"/>
            <w:vAlign w:val="center"/>
          </w:tcPr>
          <w:p>
            <w:pPr>
              <w:pStyle w:val="11"/>
              <w:tabs>
                <w:tab w:val="left" w:pos="1239"/>
              </w:tabs>
              <w:ind w:firstLine="0" w:firstLineChars="0"/>
              <w:jc w:val="center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月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日（周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  <w:lang w:val="en-US" w:eastAsia="zh-CN"/>
              </w:rPr>
              <w:t>五</w:t>
            </w:r>
            <w:r>
              <w:rPr>
                <w:rFonts w:hint="eastAsia" w:ascii="仿宋" w:hAnsi="仿宋" w:eastAsia="仿宋" w:cs="仿宋_GB2312"/>
                <w:b/>
                <w:bCs/>
                <w:sz w:val="32"/>
                <w:szCs w:val="32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8: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12413" w:type="dxa"/>
            <w:gridSpan w:val="3"/>
            <w:vAlign w:val="center"/>
          </w:tcPr>
          <w:p>
            <w:pPr>
              <w:jc w:val="center"/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开幕式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皮肤科专学科建设规划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周冬梅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09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带状疱疹的中医诊疗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高瑞霞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内蒙古自治区中医医院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从脾胃病论治皮肤病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胡艳君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宁夏医科大学附属银川市中医医院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12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穴位埋线治疗常见皮肤病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陈维文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12:00-15:00</w:t>
            </w:r>
          </w:p>
        </w:tc>
        <w:tc>
          <w:tcPr>
            <w:tcW w:w="124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  <w:t>午休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15:00-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中西共识共话银屑病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韩光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北京中医医院内蒙古医院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15: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40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面部皮肤软组织缺损的修复技巧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姚兴伟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内蒙古自治区中医医院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邮票贴敷法在皮肤科的临床应用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胡薇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润肌膏的制备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auto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  <w:t>郑立红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color w:val="auto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tcBorders>
              <w:bottom w:val="single" w:color="auto" w:sz="4" w:space="0"/>
            </w:tcBorders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113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中医护理操作技术在皮肤科临床应用</w:t>
            </w:r>
          </w:p>
        </w:tc>
        <w:tc>
          <w:tcPr>
            <w:tcW w:w="1884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龚永红</w:t>
            </w:r>
          </w:p>
        </w:tc>
        <w:tc>
          <w:tcPr>
            <w:tcW w:w="5416" w:type="dxa"/>
            <w:tcBorders>
              <w:bottom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14521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tabs>
                <w:tab w:val="left" w:pos="3446"/>
              </w:tabs>
              <w:spacing w:line="500" w:lineRule="exact"/>
              <w:jc w:val="both"/>
              <w:rPr>
                <w:rFonts w:hint="eastAsia" w:ascii="仿宋" w:hAnsi="仿宋" w:eastAsia="仿宋" w:cs="仿宋_GB2312"/>
                <w:b/>
                <w:bCs/>
                <w:sz w:val="24"/>
                <w:szCs w:val="24"/>
                <w:lang w:val="en-US" w:eastAsia="zh-CN"/>
              </w:rPr>
            </w:pPr>
          </w:p>
          <w:p>
            <w:pPr>
              <w:tabs>
                <w:tab w:val="left" w:pos="3446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_GB2312"/>
                <w:b/>
                <w:bCs/>
                <w:kern w:val="2"/>
                <w:sz w:val="32"/>
                <w:szCs w:val="32"/>
                <w:lang w:val="en-US" w:eastAsia="zh-CN" w:bidi="ar-SA"/>
              </w:rPr>
              <w:t>9月21日（周六）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tcBorders>
              <w:top w:val="single" w:color="auto" w:sz="4" w:space="0"/>
            </w:tcBorders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8:30-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:30</w:t>
            </w:r>
          </w:p>
        </w:tc>
        <w:tc>
          <w:tcPr>
            <w:tcW w:w="5113" w:type="dxa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病例谈中医临证思维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上下两纲辨证</w:t>
            </w:r>
          </w:p>
        </w:tc>
        <w:tc>
          <w:tcPr>
            <w:tcW w:w="1884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耿建国</w:t>
            </w:r>
          </w:p>
        </w:tc>
        <w:tc>
          <w:tcPr>
            <w:tcW w:w="5416" w:type="dxa"/>
            <w:vMerge w:val="restart"/>
            <w:tcBorders>
              <w:top w:val="single" w:color="auto" w:sz="4" w:space="0"/>
            </w:tcBorders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首都医科大学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-12:00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病例谈中医临证思维</w:t>
            </w:r>
            <w:r>
              <w:rPr>
                <w:rFonts w:hint="eastAsia" w:ascii="仿宋" w:hAnsi="仿宋" w:eastAsia="仿宋" w:cs="Times New Roman"/>
                <w:sz w:val="24"/>
                <w:szCs w:val="24"/>
                <w:lang w:eastAsia="zh-CN"/>
              </w:rPr>
              <w:t>：</w:t>
            </w: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中焦寒热辨证</w:t>
            </w:r>
          </w:p>
        </w:tc>
        <w:tc>
          <w:tcPr>
            <w:tcW w:w="1884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  <w:tc>
          <w:tcPr>
            <w:tcW w:w="5416" w:type="dxa"/>
            <w:vMerge w:val="continue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12:00-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b/>
                <w:bCs/>
                <w:sz w:val="24"/>
                <w:szCs w:val="24"/>
              </w:rPr>
              <w:t>0</w:t>
            </w:r>
          </w:p>
        </w:tc>
        <w:tc>
          <w:tcPr>
            <w:tcW w:w="12413" w:type="dxa"/>
            <w:gridSpan w:val="3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午  休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14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阴阳寒热辨证思考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王 萍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default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从心身合一角度谈过敏性鼻炎的防治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张广中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default" w:ascii="仿宋" w:hAnsi="仿宋" w:eastAsia="仿宋" w:cs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北京中医医院内蒙古医院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sz w:val="24"/>
                <w:szCs w:val="24"/>
              </w:rPr>
            </w:pPr>
            <w:r>
              <w:rPr>
                <w:rFonts w:hint="eastAsia" w:ascii="仿宋" w:hAnsi="仿宋" w:eastAsia="仿宋" w:cs="Times New Roman"/>
                <w:sz w:val="24"/>
                <w:szCs w:val="24"/>
              </w:rPr>
              <w:t>耿建国教授真寒假热验案举隅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陈玉静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首都医科大学北京宣武医院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耿建国教授治疗癌痛思路探析及跟师感悟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李杨帆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首都医科大学附属北京友谊医院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6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50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结合病例浅谈耿建国教授诊治上热下寒证经验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姜楠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ind w:firstLine="480" w:firstLineChars="200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北京市宣武中医医院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tabs>
                <w:tab w:val="left" w:pos="210"/>
              </w:tabs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对寒热辨证的思考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宋明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首都医科大学中医药学院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atLeast"/>
        </w:trPr>
        <w:tc>
          <w:tcPr>
            <w:tcW w:w="2108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17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30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-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18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:</w:t>
            </w: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0</w:t>
            </w:r>
            <w:r>
              <w:rPr>
                <w:rFonts w:hint="eastAsia" w:ascii="仿宋" w:hAnsi="仿宋" w:eastAsia="仿宋" w:cs="仿宋"/>
                <w:sz w:val="24"/>
                <w:szCs w:val="24"/>
              </w:rPr>
              <w:t>0</w:t>
            </w:r>
          </w:p>
        </w:tc>
        <w:tc>
          <w:tcPr>
            <w:tcW w:w="5113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" w:hAnsi="仿宋" w:eastAsia="仿宋" w:cs="Times New Roman"/>
                <w:kern w:val="2"/>
                <w:sz w:val="24"/>
                <w:szCs w:val="24"/>
                <w:lang w:val="en-US" w:eastAsia="zh-CN" w:bidi="ar-SA"/>
              </w:rPr>
              <w:t>耿建国老师临证思维运用之填空塞窍</w:t>
            </w:r>
          </w:p>
        </w:tc>
        <w:tc>
          <w:tcPr>
            <w:tcW w:w="1884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</w:rPr>
              <w:t>江家荣</w:t>
            </w:r>
          </w:p>
        </w:tc>
        <w:tc>
          <w:tcPr>
            <w:tcW w:w="5416" w:type="dxa"/>
            <w:vAlign w:val="center"/>
          </w:tcPr>
          <w:p>
            <w:pPr>
              <w:spacing w:line="500" w:lineRule="exact"/>
              <w:jc w:val="center"/>
              <w:rPr>
                <w:rFonts w:hint="eastAsia" w:ascii="仿宋" w:hAnsi="仿宋" w:eastAsia="仿宋" w:cs="仿宋"/>
                <w:sz w:val="24"/>
                <w:szCs w:val="24"/>
              </w:rPr>
            </w:pPr>
            <w:r>
              <w:rPr>
                <w:rFonts w:hint="eastAsia" w:ascii="仿宋" w:hAnsi="仿宋" w:eastAsia="仿宋" w:cs="仿宋"/>
                <w:sz w:val="24"/>
                <w:szCs w:val="24"/>
                <w:lang w:val="en-US" w:eastAsia="zh-CN"/>
              </w:rPr>
              <w:t>北京火箭军总医院</w:t>
            </w:r>
          </w:p>
        </w:tc>
      </w:tr>
    </w:tbl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28"/>
          <w:szCs w:val="28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30"/>
          <w:szCs w:val="30"/>
          <w:lang w:val="en-US" w:eastAsia="zh-CN"/>
        </w:rPr>
      </w:pPr>
    </w:p>
    <w:p>
      <w:pPr>
        <w:pStyle w:val="15"/>
        <w:spacing w:after="400" w:line="401" w:lineRule="exact"/>
        <w:ind w:firstLine="0"/>
        <w:jc w:val="both"/>
        <w:rPr>
          <w:rFonts w:hint="eastAsia"/>
          <w:b/>
          <w:bCs/>
          <w:color w:val="000000"/>
          <w:sz w:val="30"/>
          <w:szCs w:val="30"/>
          <w:lang w:val="en-US" w:eastAsia="zh-CN"/>
        </w:rPr>
        <w:sectPr>
          <w:pgSz w:w="16838" w:h="11906" w:orient="landscape"/>
          <w:pgMar w:top="986" w:right="1043" w:bottom="986" w:left="986" w:header="851" w:footer="992" w:gutter="0"/>
          <w:cols w:space="425" w:num="1"/>
          <w:docGrid w:type="lines" w:linePitch="312" w:charSpace="0"/>
        </w:sectPr>
      </w:pP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01" w:lineRule="exact"/>
        <w:ind w:firstLine="0"/>
        <w:jc w:val="both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附件2：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Hans"/>
        </w:rPr>
        <w:t>皮肤科适宜技术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  <w:lang w:val="en-US" w:eastAsia="zh-CN"/>
        </w:rPr>
        <w:t>交流活动暨第二届</w:t>
      </w: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中医经典与临证思维高级研修班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color w:val="000000"/>
          <w:sz w:val="32"/>
          <w:szCs w:val="32"/>
        </w:rPr>
        <w:t>参会回执</w:t>
      </w:r>
    </w:p>
    <w:p>
      <w:pPr>
        <w:pStyle w:val="15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uto"/>
        <w:ind w:firstLine="0"/>
        <w:jc w:val="center"/>
        <w:textAlignment w:val="auto"/>
        <w:rPr>
          <w:rFonts w:hint="eastAsia"/>
          <w:b/>
          <w:bCs/>
          <w:color w:val="000000"/>
          <w:sz w:val="32"/>
          <w:szCs w:val="32"/>
        </w:rPr>
      </w:pPr>
    </w:p>
    <w:tbl>
      <w:tblPr>
        <w:tblStyle w:val="6"/>
        <w:tblW w:w="0" w:type="auto"/>
        <w:jc w:val="center"/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991"/>
        <w:gridCol w:w="1516"/>
        <w:gridCol w:w="925"/>
        <w:gridCol w:w="705"/>
        <w:gridCol w:w="616"/>
        <w:gridCol w:w="767"/>
        <w:gridCol w:w="1441"/>
        <w:gridCol w:w="1975"/>
      </w:tblGrid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50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姓名</w:t>
            </w:r>
          </w:p>
        </w:tc>
        <w:tc>
          <w:tcPr>
            <w:tcW w:w="15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92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性别</w:t>
            </w:r>
          </w:p>
        </w:tc>
        <w:tc>
          <w:tcPr>
            <w:tcW w:w="705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616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年龄</w:t>
            </w:r>
          </w:p>
        </w:tc>
        <w:tc>
          <w:tcPr>
            <w:tcW w:w="767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技术职称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705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after="160" w:line="240" w:lineRule="auto"/>
              <w:ind w:left="0" w:leftChars="0" w:firstLine="0" w:firstLineChars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工作单位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行政职务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99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通讯地址</w:t>
            </w:r>
          </w:p>
        </w:tc>
        <w:tc>
          <w:tcPr>
            <w:tcW w:w="4529" w:type="dxa"/>
            <w:gridSpan w:val="5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  <w:tc>
          <w:tcPr>
            <w:tcW w:w="144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邮政编码</w:t>
            </w:r>
          </w:p>
        </w:tc>
        <w:tc>
          <w:tcPr>
            <w:tcW w:w="1975" w:type="dxa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65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住宿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tabs>
                <w:tab w:val="left" w:pos="1203"/>
              </w:tabs>
              <w:spacing w:after="160"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需要</w:t>
            </w:r>
            <w:r>
              <w:rPr>
                <w:rFonts w:hint="eastAsia"/>
                <w:color w:val="000000"/>
                <w:sz w:val="28"/>
                <w:szCs w:val="28"/>
              </w:rPr>
              <w:sym w:font="Wingdings" w:char="00A8"/>
            </w: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 xml:space="preserve">  </w:t>
            </w:r>
            <w:r>
              <w:rPr>
                <w:rFonts w:hint="eastAsia"/>
                <w:color w:val="000000"/>
                <w:sz w:val="28"/>
                <w:szCs w:val="28"/>
              </w:rPr>
              <w:t>不需要</w:t>
            </w:r>
            <w:r>
              <w:rPr>
                <w:rFonts w:hint="eastAsia"/>
                <w:color w:val="000000"/>
                <w:sz w:val="28"/>
                <w:szCs w:val="28"/>
              </w:rPr>
              <w:sym w:font="Wingdings" w:char="00A8"/>
            </w: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pacing w:line="240" w:lineRule="auto"/>
              <w:ind w:firstLine="560" w:firstLineChars="20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电子邮箱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住宿要求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tabs>
                <w:tab w:val="left" w:pos="2722"/>
              </w:tabs>
              <w:spacing w:line="240" w:lineRule="auto"/>
              <w:ind w:firstLine="0"/>
              <w:jc w:val="both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同意标准间拼房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sym w:font="Wingdings" w:char="00A8"/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 xml:space="preserve">      需要单间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  <w:vertAlign w:val="baseline"/>
                <w:lang w:val="en-US" w:eastAsia="zh-CN"/>
              </w:rPr>
              <w:t>间，住</w:t>
            </w:r>
            <w:r>
              <w:rPr>
                <w:rFonts w:hint="eastAsia" w:asciiTheme="minorEastAsia" w:hAnsiTheme="minorEastAsia"/>
                <w:sz w:val="28"/>
                <w:szCs w:val="28"/>
                <w:u w:val="single"/>
                <w:vertAlign w:val="baseline"/>
                <w:lang w:val="en-US" w:eastAsia="zh-CN"/>
              </w:rPr>
              <w:t xml:space="preserve">   </w:t>
            </w:r>
            <w:r>
              <w:rPr>
                <w:rFonts w:hint="eastAsia" w:asciiTheme="minorEastAsia" w:hAnsiTheme="minorEastAsia"/>
                <w:sz w:val="28"/>
                <w:szCs w:val="28"/>
                <w:u w:val="none"/>
                <w:vertAlign w:val="baseline"/>
                <w:lang w:val="en-US" w:eastAsia="zh-CN"/>
              </w:rPr>
              <w:t>天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联系方式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tabs>
                <w:tab w:val="left" w:pos="2722"/>
              </w:tabs>
              <w:spacing w:line="240" w:lineRule="auto"/>
              <w:ind w:firstLine="0"/>
              <w:jc w:val="both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ab/>
            </w:r>
            <w:r>
              <w:rPr>
                <w:rFonts w:hint="eastAsia"/>
                <w:color w:val="000000"/>
                <w:sz w:val="28"/>
                <w:szCs w:val="28"/>
                <w:lang w:val="en-US"/>
              </w:rPr>
              <w:t xml:space="preserve">  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58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身份证号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tabs>
                <w:tab w:val="left" w:pos="2722"/>
              </w:tabs>
              <w:spacing w:line="240" w:lineRule="auto"/>
              <w:ind w:firstLine="0"/>
              <w:jc w:val="both"/>
              <w:rPr>
                <w:rFonts w:hint="eastAsia"/>
                <w:color w:val="000000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18" w:hRule="exact"/>
          <w:jc w:val="center"/>
        </w:trPr>
        <w:tc>
          <w:tcPr>
            <w:tcW w:w="9936" w:type="dxa"/>
            <w:gridSpan w:val="8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b/>
                <w:bCs/>
                <w:color w:val="FF0000"/>
                <w:sz w:val="32"/>
                <w:szCs w:val="32"/>
                <w:lang w:val="en-US" w:eastAsia="zh-CN"/>
              </w:rPr>
              <w:t>由于要开具</w:t>
            </w:r>
            <w:r>
              <w:rPr>
                <w:rFonts w:hint="eastAsia"/>
                <w:b/>
                <w:bCs/>
                <w:color w:val="FF0000"/>
                <w:sz w:val="32"/>
                <w:szCs w:val="32"/>
              </w:rPr>
              <w:t>发票，请务必将以下信息填写正确</w:t>
            </w: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after="160"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发票抬头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280" w:firstLineChars="100"/>
              <w:jc w:val="center"/>
              <w:rPr>
                <w:rFonts w:hint="eastAsia"/>
                <w:color w:val="000000"/>
                <w:sz w:val="28"/>
                <w:szCs w:val="28"/>
              </w:rPr>
            </w:pPr>
            <w:r>
              <w:rPr>
                <w:rFonts w:hint="eastAsia"/>
                <w:color w:val="000000"/>
                <w:sz w:val="28"/>
                <w:szCs w:val="28"/>
              </w:rPr>
              <w:t>纳税人识别号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682" w:hRule="exact"/>
          <w:jc w:val="center"/>
        </w:trPr>
        <w:tc>
          <w:tcPr>
            <w:tcW w:w="199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after="160" w:line="240" w:lineRule="auto"/>
              <w:ind w:firstLine="0"/>
              <w:jc w:val="center"/>
              <w:rPr>
                <w:rFonts w:hint="default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银行账号</w:t>
            </w:r>
          </w:p>
        </w:tc>
        <w:tc>
          <w:tcPr>
            <w:tcW w:w="244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0"/>
              <w:jc w:val="center"/>
              <w:rPr>
                <w:rFonts w:hint="eastAsia"/>
                <w:sz w:val="28"/>
                <w:szCs w:val="28"/>
              </w:rPr>
            </w:pPr>
          </w:p>
        </w:tc>
        <w:tc>
          <w:tcPr>
            <w:tcW w:w="208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pStyle w:val="16"/>
              <w:spacing w:line="240" w:lineRule="auto"/>
              <w:ind w:firstLine="280" w:firstLineChars="100"/>
              <w:jc w:val="center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开户行</w:t>
            </w:r>
          </w:p>
        </w:tc>
        <w:tc>
          <w:tcPr>
            <w:tcW w:w="3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top"/>
          </w:tcPr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  <w:tr>
        <w:tblPrEx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1903" w:hRule="exact"/>
          <w:jc w:val="center"/>
        </w:trPr>
        <w:tc>
          <w:tcPr>
            <w:tcW w:w="1991" w:type="dxa"/>
            <w:tcBorders>
              <w:left w:val="single" w:color="auto" w:sz="4" w:space="0"/>
              <w:bottom w:val="single" w:color="auto" w:sz="4" w:space="0"/>
            </w:tcBorders>
            <w:shd w:val="clear" w:color="auto" w:fill="FFFFFF"/>
            <w:noWrap w:val="0"/>
            <w:vAlign w:val="center"/>
          </w:tcPr>
          <w:p>
            <w:pPr>
              <w:pStyle w:val="16"/>
              <w:spacing w:after="160" w:line="240" w:lineRule="auto"/>
              <w:ind w:left="0" w:leftChars="0" w:firstLine="560" w:firstLineChars="200"/>
              <w:jc w:val="both"/>
              <w:rPr>
                <w:rFonts w:hint="eastAsia" w:eastAsia="宋体"/>
                <w:color w:val="000000"/>
                <w:sz w:val="28"/>
                <w:szCs w:val="28"/>
                <w:lang w:val="en-US" w:eastAsia="zh-CN"/>
              </w:rPr>
            </w:pPr>
            <w:r>
              <w:rPr>
                <w:rFonts w:hint="eastAsia"/>
                <w:color w:val="000000"/>
                <w:sz w:val="28"/>
                <w:szCs w:val="28"/>
                <w:lang w:val="en-US" w:eastAsia="zh-CN"/>
              </w:rPr>
              <w:t>备注</w:t>
            </w:r>
          </w:p>
        </w:tc>
        <w:tc>
          <w:tcPr>
            <w:tcW w:w="79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 w:val="0"/>
            <w:vAlign w:val="bottom"/>
          </w:tcPr>
          <w:p>
            <w:pPr>
              <w:spacing w:line="240" w:lineRule="auto"/>
              <w:jc w:val="center"/>
              <w:rPr>
                <w:rFonts w:hint="default" w:ascii="宋体" w:hAnsi="宋体" w:cs="宋体" w:eastAsiaTheme="minorEastAsia"/>
                <w:sz w:val="28"/>
                <w:szCs w:val="28"/>
                <w:lang w:val="en-US" w:eastAsia="zh-CN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  <w:p>
            <w:pPr>
              <w:spacing w:line="240" w:lineRule="auto"/>
              <w:jc w:val="center"/>
              <w:rPr>
                <w:rFonts w:hint="eastAsia" w:ascii="宋体" w:hAnsi="宋体" w:cs="宋体"/>
                <w:sz w:val="28"/>
                <w:szCs w:val="28"/>
              </w:rPr>
            </w:pPr>
          </w:p>
        </w:tc>
      </w:tr>
    </w:tbl>
    <w:p>
      <w:pPr>
        <w:spacing w:after="139" w:line="1" w:lineRule="exact"/>
        <w:rPr>
          <w:rFonts w:hint="eastAsia" w:ascii="宋体" w:hAnsi="宋体" w:cs="宋体"/>
          <w:sz w:val="24"/>
          <w:szCs w:val="24"/>
        </w:rPr>
      </w:pPr>
    </w:p>
    <w:p>
      <w:pPr>
        <w:rPr>
          <w:rFonts w:hint="eastAsia"/>
          <w:sz w:val="28"/>
          <w:szCs w:val="28"/>
          <w:lang w:val="en-US" w:eastAsia="zh-CN"/>
        </w:rPr>
      </w:pPr>
    </w:p>
    <w:p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注：</w:t>
      </w:r>
      <w:r>
        <w:rPr>
          <w:rFonts w:hint="eastAsia"/>
          <w:sz w:val="28"/>
          <w:szCs w:val="28"/>
        </w:rPr>
        <w:t>如</w:t>
      </w:r>
      <w:r>
        <w:rPr>
          <w:rFonts w:hint="eastAsia"/>
          <w:sz w:val="28"/>
          <w:szCs w:val="28"/>
          <w:lang w:val="en-US" w:eastAsia="zh-CN"/>
        </w:rPr>
        <w:t>在饮食方面有何特殊要求，</w:t>
      </w:r>
      <w:r>
        <w:rPr>
          <w:rFonts w:hint="eastAsia"/>
          <w:sz w:val="28"/>
          <w:szCs w:val="28"/>
        </w:rPr>
        <w:t>请在参会回执中标明。</w:t>
      </w:r>
    </w:p>
    <w:p>
      <w:pPr>
        <w:ind w:firstLine="560" w:firstLineChars="200"/>
        <w:rPr>
          <w:sz w:val="24"/>
          <w:szCs w:val="24"/>
        </w:rPr>
      </w:pPr>
      <w:r>
        <w:rPr>
          <w:rFonts w:hint="eastAsia"/>
          <w:sz w:val="28"/>
          <w:szCs w:val="28"/>
          <w:lang w:val="en-US" w:eastAsia="zh-CN"/>
        </w:rPr>
        <w:t>如住房</w:t>
      </w:r>
      <w:r>
        <w:rPr>
          <w:rFonts w:hint="eastAsia"/>
          <w:sz w:val="28"/>
          <w:szCs w:val="28"/>
        </w:rPr>
        <w:t>需</w:t>
      </w:r>
      <w:r>
        <w:rPr>
          <w:rFonts w:hint="eastAsia"/>
          <w:sz w:val="28"/>
          <w:szCs w:val="28"/>
          <w:lang w:val="en-US" w:eastAsia="zh-CN"/>
        </w:rPr>
        <w:t>拼房或</w:t>
      </w:r>
      <w:r>
        <w:rPr>
          <w:rFonts w:hint="eastAsia"/>
          <w:sz w:val="28"/>
          <w:szCs w:val="28"/>
        </w:rPr>
        <w:t>单人单住，</w:t>
      </w:r>
      <w:r>
        <w:rPr>
          <w:rFonts w:hint="eastAsia"/>
          <w:sz w:val="28"/>
          <w:szCs w:val="28"/>
          <w:lang w:val="en-US" w:eastAsia="zh-CN"/>
        </w:rPr>
        <w:t>也</w:t>
      </w:r>
      <w:r>
        <w:rPr>
          <w:rFonts w:hint="eastAsia"/>
          <w:sz w:val="28"/>
          <w:szCs w:val="28"/>
        </w:rPr>
        <w:t>请在参会回执中标明。</w:t>
      </w:r>
    </w:p>
    <w:p>
      <w:pPr>
        <w:widowControl/>
        <w:spacing w:line="360" w:lineRule="auto"/>
        <w:jc w:val="left"/>
        <w:rPr>
          <w:rFonts w:ascii="Times New Roman" w:hAnsi="Times New Roman" w:eastAsia="仿宋" w:cs="仿宋"/>
          <w:spacing w:val="-59"/>
          <w:sz w:val="29"/>
          <w:szCs w:val="29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仿宋"/>
          <w:spacing w:val="-59"/>
          <w:sz w:val="29"/>
          <w:szCs w:val="29"/>
        </w:rPr>
      </w:pPr>
    </w:p>
    <w:p>
      <w:pPr>
        <w:widowControl/>
        <w:spacing w:line="360" w:lineRule="auto"/>
        <w:jc w:val="left"/>
        <w:rPr>
          <w:rFonts w:ascii="Times New Roman" w:hAnsi="Times New Roman" w:eastAsia="仿宋" w:cs="仿宋"/>
          <w:spacing w:val="-59"/>
          <w:sz w:val="29"/>
          <w:szCs w:val="29"/>
        </w:rPr>
      </w:pPr>
    </w:p>
    <w:p>
      <w:pPr>
        <w:widowControl/>
        <w:spacing w:line="360" w:lineRule="auto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pacing w:val="-59"/>
          <w:sz w:val="32"/>
          <w:szCs w:val="32"/>
        </w:rPr>
        <w:t xml:space="preserve"> 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val="en-US" w:eastAsia="zh-CN" w:bidi="ar"/>
        </w:rPr>
        <w:t>附件3：</w:t>
      </w:r>
      <w:r>
        <w:rPr>
          <w:rFonts w:hint="eastAsia" w:ascii="仿宋" w:hAnsi="仿宋" w:eastAsia="仿宋" w:cs="仿宋"/>
          <w:b/>
          <w:bCs/>
          <w:color w:val="000000"/>
          <w:kern w:val="0"/>
          <w:sz w:val="32"/>
          <w:szCs w:val="32"/>
          <w:lang w:bidi="ar"/>
        </w:rPr>
        <w:t xml:space="preserve">缴费方式 </w:t>
      </w:r>
    </w:p>
    <w:p>
      <w:pPr>
        <w:widowControl/>
        <w:numPr>
          <w:ilvl w:val="0"/>
          <w:numId w:val="1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第一种缴费方式</w:t>
      </w:r>
    </w:p>
    <w:p>
      <w:pPr>
        <w:widowControl/>
        <w:numPr>
          <w:ilvl w:val="0"/>
          <w:numId w:val="0"/>
        </w:numPr>
        <w:spacing w:line="360" w:lineRule="auto"/>
        <w:ind w:firstLine="643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kern w:val="0"/>
          <w:sz w:val="32"/>
          <w:szCs w:val="32"/>
          <w:lang w:val="en-US" w:eastAsia="zh-CN" w:bidi="ar"/>
        </w:rPr>
        <w:t>银行转账转入对公账户：</w:t>
      </w:r>
      <w:r>
        <w:rPr>
          <w:rFonts w:hint="eastAsia" w:ascii="仿宋" w:hAnsi="仿宋" w:eastAsia="仿宋" w:cs="仿宋"/>
          <w:sz w:val="32"/>
          <w:szCs w:val="32"/>
        </w:rPr>
        <w:t>单位或个人都可以转入，转账完成后请保留交易凭证。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开户名称：内蒙古自治区中医药学会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开户银行：中国银行股份有限公司呼和浩特市中山商业区支行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>账号</w:t>
      </w:r>
      <w:r>
        <w:rPr>
          <w:rFonts w:hint="eastAsia" w:ascii="仿宋" w:hAnsi="仿宋" w:eastAsia="仿宋" w:cs="仿宋"/>
          <w:kern w:val="0"/>
          <w:sz w:val="32"/>
          <w:szCs w:val="32"/>
          <w:lang w:eastAsia="zh-CN" w:bidi="ar"/>
        </w:rPr>
        <w:t>：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150800266834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</w:pP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  <w:t>附言栏注明：中医经典与临证思维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val="en-US" w:eastAsia="zh-CN" w:bidi="ar"/>
        </w:rPr>
        <w:t>班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  <w:t>+手机号+姓名</w:t>
      </w: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 </w:t>
      </w:r>
    </w:p>
    <w:p>
      <w:pPr>
        <w:widowControl/>
        <w:spacing w:line="360" w:lineRule="auto"/>
        <w:ind w:firstLine="640" w:firstLineChars="200"/>
        <w:jc w:val="left"/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</w:pPr>
      <w:r>
        <w:rPr>
          <w:rFonts w:hint="eastAsia" w:ascii="仿宋" w:hAnsi="仿宋" w:eastAsia="仿宋" w:cs="仿宋"/>
          <w:kern w:val="0"/>
          <w:sz w:val="32"/>
          <w:szCs w:val="32"/>
          <w:lang w:bidi="ar"/>
        </w:rPr>
        <w:t xml:space="preserve">财务联系人：宋小伟 </w:t>
      </w:r>
      <w:r>
        <w:rPr>
          <w:rFonts w:hint="eastAsia" w:ascii="仿宋" w:hAnsi="仿宋" w:eastAsia="仿宋" w:cs="仿宋"/>
          <w:kern w:val="0"/>
          <w:sz w:val="32"/>
          <w:szCs w:val="32"/>
          <w:lang w:val="en-US" w:eastAsia="zh-CN" w:bidi="ar"/>
        </w:rPr>
        <w:t>15648100111</w:t>
      </w:r>
    </w:p>
    <w:p>
      <w:pPr>
        <w:pStyle w:val="2"/>
        <w:ind w:firstLine="480"/>
        <w:rPr>
          <w:rFonts w:hint="eastAsia" w:ascii="仿宋" w:hAnsi="仿宋" w:eastAsia="仿宋" w:cs="仿宋"/>
          <w:b/>
          <w:bCs/>
          <w:kern w:val="0"/>
          <w:sz w:val="32"/>
          <w:szCs w:val="32"/>
          <w:lang w:bidi="ar"/>
        </w:rPr>
      </w:pPr>
    </w:p>
    <w:p>
      <w:pPr>
        <w:pStyle w:val="2"/>
        <w:numPr>
          <w:ilvl w:val="0"/>
          <w:numId w:val="2"/>
        </w:numPr>
        <w:ind w:firstLine="480"/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第二种缴费方式</w:t>
      </w:r>
    </w:p>
    <w:p>
      <w:pPr>
        <w:pStyle w:val="2"/>
        <w:numPr>
          <w:ilvl w:val="0"/>
          <w:numId w:val="0"/>
        </w:num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b/>
          <w:bCs/>
          <w:sz w:val="32"/>
          <w:szCs w:val="32"/>
        </w:rPr>
        <w:t>个人支付宝扫码支付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sz w:val="32"/>
          <w:szCs w:val="32"/>
        </w:rPr>
        <w:t>用支付宝扫描下方二维码</w:t>
      </w:r>
      <w:r>
        <w:rPr>
          <w:rFonts w:hint="eastAsia" w:ascii="仿宋" w:hAnsi="仿宋" w:eastAsia="仿宋" w:cs="仿宋"/>
          <w:sz w:val="32"/>
          <w:szCs w:val="32"/>
          <w:lang w:eastAsia="zh-CN"/>
        </w:rPr>
        <w:t>，</w:t>
      </w:r>
      <w:r>
        <w:rPr>
          <w:rFonts w:hint="eastAsia" w:ascii="仿宋" w:hAnsi="仿宋" w:eastAsia="仿宋" w:cs="仿宋"/>
          <w:sz w:val="32"/>
          <w:szCs w:val="32"/>
        </w:rPr>
        <w:t>完成缴费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后</w:t>
      </w:r>
      <w:r>
        <w:rPr>
          <w:rFonts w:hint="eastAsia" w:ascii="仿宋" w:hAnsi="仿宋" w:eastAsia="仿宋" w:cs="仿宋"/>
          <w:sz w:val="32"/>
          <w:szCs w:val="32"/>
        </w:rPr>
        <w:t>截图保留缴费凭证。</w:t>
      </w:r>
    </w:p>
    <w:p>
      <w:pPr>
        <w:widowControl/>
        <w:jc w:val="center"/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</w:pPr>
      <w:r>
        <w:rPr>
          <w:rFonts w:hint="eastAsia" w:ascii="仿宋" w:hAnsi="仿宋" w:eastAsia="仿宋" w:cs="仿宋"/>
          <w:color w:val="000000"/>
          <w:kern w:val="0"/>
          <w:sz w:val="32"/>
          <w:szCs w:val="32"/>
          <w:lang w:bidi="ar"/>
        </w:rPr>
        <w:drawing>
          <wp:inline distT="0" distB="0" distL="114300" distR="114300">
            <wp:extent cx="1587500" cy="2470785"/>
            <wp:effectExtent l="0" t="0" r="12700" b="5715"/>
            <wp:docPr id="3" name="图片 3" descr="bee2c1cc3d7c4919021298465f223e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3" descr="bee2c1cc3d7c4919021298465f223e6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587500" cy="2470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spacing w:line="360" w:lineRule="auto"/>
        <w:rPr>
          <w:rFonts w:hint="eastAsia" w:ascii="宋体"/>
          <w:color w:val="FF0000"/>
          <w:sz w:val="30"/>
          <w:szCs w:val="30"/>
        </w:rPr>
      </w:pPr>
    </w:p>
    <w:p>
      <w:pPr>
        <w:spacing w:line="360" w:lineRule="auto"/>
        <w:rPr>
          <w:rFonts w:hint="eastAsia" w:ascii="仿宋" w:hAnsi="仿宋" w:eastAsia="仿宋" w:cs="仿宋"/>
          <w:color w:val="FF0000"/>
          <w:sz w:val="32"/>
          <w:szCs w:val="32"/>
          <w:lang w:eastAsia="zh-CN"/>
        </w:rPr>
      </w:pPr>
      <w:r>
        <w:rPr>
          <w:rFonts w:hint="eastAsia" w:ascii="仿宋" w:hAnsi="仿宋" w:eastAsia="仿宋" w:cs="仿宋"/>
          <w:color w:val="FF0000"/>
          <w:sz w:val="32"/>
          <w:szCs w:val="32"/>
        </w:rPr>
        <w:t>注：缴费时请填写备注：</w:t>
      </w:r>
      <w:r>
        <w:rPr>
          <w:rFonts w:hint="eastAsia" w:ascii="仿宋" w:hAnsi="仿宋" w:eastAsia="仿宋" w:cs="仿宋"/>
          <w:color w:val="FF0000"/>
          <w:kern w:val="0"/>
          <w:sz w:val="32"/>
          <w:szCs w:val="32"/>
          <w:lang w:bidi="ar"/>
        </w:rPr>
        <w:t>中医经典与临证思维+手机号+姓名</w:t>
      </w:r>
    </w:p>
    <w:p>
      <w:pPr>
        <w:spacing w:line="360" w:lineRule="auto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缴费后请</w:t>
      </w: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将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缴费截图于</w:t>
      </w:r>
      <w:r>
        <w:rPr>
          <w:rFonts w:hint="eastAsia" w:ascii="仿宋" w:hAnsi="仿宋" w:eastAsia="仿宋" w:cs="仿宋"/>
          <w:b/>
          <w:bCs/>
          <w:sz w:val="32"/>
          <w:szCs w:val="32"/>
          <w:lang w:val="en-US" w:eastAsia="zh-CN"/>
        </w:rPr>
        <w:t>会前</w:t>
      </w:r>
      <w:r>
        <w:rPr>
          <w:rFonts w:hint="eastAsia" w:ascii="仿宋" w:hAnsi="仿宋" w:eastAsia="仿宋" w:cs="仿宋"/>
          <w:b/>
          <w:bCs/>
          <w:sz w:val="32"/>
          <w:szCs w:val="32"/>
        </w:rPr>
        <w:t>发至会务组邮箱</w:t>
      </w:r>
      <w:r>
        <w:rPr>
          <w:rFonts w:hint="eastAsia" w:ascii="仿宋" w:hAnsi="仿宋" w:eastAsia="仿宋" w:cs="仿宋"/>
          <w:b/>
          <w:bCs/>
          <w:sz w:val="32"/>
          <w:szCs w:val="32"/>
          <w:lang w:eastAsia="zh-CN"/>
        </w:rPr>
        <w:t>：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instrText xml:space="preserve"> HYPERLINK "mailto:Lan570755706@163.com。）。" </w:instrTex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fldChar w:fldCharType="separate"/>
      </w:r>
      <w:r>
        <w:rPr>
          <w:rStyle w:val="10"/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t>bszyykjk</w:t>
      </w:r>
      <w:r>
        <w:rPr>
          <w:rStyle w:val="10"/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</w:rPr>
        <w:t>@163.com</w:t>
      </w:r>
      <w:r>
        <w:rPr>
          <w:rFonts w:hint="eastAsia" w:ascii="仿宋" w:hAnsi="仿宋" w:eastAsia="仿宋" w:cs="仿宋"/>
          <w:b/>
          <w:bCs/>
          <w:color w:val="FF0000"/>
          <w:sz w:val="32"/>
          <w:szCs w:val="32"/>
          <w:u w:val="none"/>
          <w:lang w:val="en-US" w:eastAsia="zh-CN"/>
        </w:rPr>
        <w:fldChar w:fldCharType="end"/>
      </w:r>
    </w:p>
    <w:sectPr>
      <w:pgSz w:w="11906" w:h="16838"/>
      <w:pgMar w:top="1043" w:right="986" w:bottom="986" w:left="98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auto"/>
    <w:pitch w:val="default"/>
    <w:sig w:usb0="00000000" w:usb1="00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B453AF3"/>
    <w:multiLevelType w:val="singleLevel"/>
    <w:tmpl w:val="EB453AF3"/>
    <w:lvl w:ilvl="0" w:tentative="0">
      <w:start w:val="1"/>
      <w:numFmt w:val="chineseCounting"/>
      <w:suff w:val="nothing"/>
      <w:lvlText w:val="（%1）"/>
      <w:lvlJc w:val="left"/>
      <w:rPr>
        <w:rFonts w:hint="eastAsia"/>
      </w:rPr>
    </w:lvl>
  </w:abstractNum>
  <w:abstractNum w:abstractNumId="1">
    <w:nsid w:val="2A92D310"/>
    <w:multiLevelType w:val="singleLevel"/>
    <w:tmpl w:val="2A92D310"/>
    <w:lvl w:ilvl="0" w:tentative="0">
      <w:start w:val="2"/>
      <w:numFmt w:val="chineseCounting"/>
      <w:suff w:val="nothing"/>
      <w:lvlText w:val="（%1）"/>
      <w:lvlJc w:val="left"/>
      <w:rPr>
        <w:rFonts w:hint="eastAsia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WM2OTEyMWE0ZTQ0MmFlZDQyZTc4ZWY0YTVlOWY3MmEifQ=="/>
  </w:docVars>
  <w:rsids>
    <w:rsidRoot w:val="0096081D"/>
    <w:rsid w:val="00071B9F"/>
    <w:rsid w:val="000C21A9"/>
    <w:rsid w:val="000E36A1"/>
    <w:rsid w:val="00141043"/>
    <w:rsid w:val="001617DB"/>
    <w:rsid w:val="00196F8C"/>
    <w:rsid w:val="00222852"/>
    <w:rsid w:val="00230A03"/>
    <w:rsid w:val="00260822"/>
    <w:rsid w:val="00291786"/>
    <w:rsid w:val="0029509E"/>
    <w:rsid w:val="002A2A65"/>
    <w:rsid w:val="002A68C1"/>
    <w:rsid w:val="00313332"/>
    <w:rsid w:val="0038064A"/>
    <w:rsid w:val="004A3D00"/>
    <w:rsid w:val="00570025"/>
    <w:rsid w:val="005B7537"/>
    <w:rsid w:val="005C1601"/>
    <w:rsid w:val="00606020"/>
    <w:rsid w:val="00642826"/>
    <w:rsid w:val="00670B4A"/>
    <w:rsid w:val="00675E1B"/>
    <w:rsid w:val="006A6895"/>
    <w:rsid w:val="007F1268"/>
    <w:rsid w:val="00852B44"/>
    <w:rsid w:val="008D148F"/>
    <w:rsid w:val="0096081D"/>
    <w:rsid w:val="009D756A"/>
    <w:rsid w:val="009F54DC"/>
    <w:rsid w:val="009F613F"/>
    <w:rsid w:val="00A4229A"/>
    <w:rsid w:val="00AB5D81"/>
    <w:rsid w:val="00AC09C8"/>
    <w:rsid w:val="00B028E9"/>
    <w:rsid w:val="00B503B2"/>
    <w:rsid w:val="00BA37E3"/>
    <w:rsid w:val="00C10DF2"/>
    <w:rsid w:val="00C2512A"/>
    <w:rsid w:val="00C47544"/>
    <w:rsid w:val="00C72B5E"/>
    <w:rsid w:val="00CE7AE5"/>
    <w:rsid w:val="00D04CF6"/>
    <w:rsid w:val="00D352E9"/>
    <w:rsid w:val="00D73121"/>
    <w:rsid w:val="00DC327D"/>
    <w:rsid w:val="00DF443B"/>
    <w:rsid w:val="00E8349B"/>
    <w:rsid w:val="00E92ED2"/>
    <w:rsid w:val="00E96459"/>
    <w:rsid w:val="00EE1294"/>
    <w:rsid w:val="00EE6F9C"/>
    <w:rsid w:val="00F74733"/>
    <w:rsid w:val="00FF3C5A"/>
    <w:rsid w:val="021A168D"/>
    <w:rsid w:val="02A85E3B"/>
    <w:rsid w:val="05D42392"/>
    <w:rsid w:val="05FB6D97"/>
    <w:rsid w:val="0713253D"/>
    <w:rsid w:val="078F7797"/>
    <w:rsid w:val="0A007232"/>
    <w:rsid w:val="0AC8482A"/>
    <w:rsid w:val="0BA62527"/>
    <w:rsid w:val="115442F2"/>
    <w:rsid w:val="13021765"/>
    <w:rsid w:val="139F1394"/>
    <w:rsid w:val="15725CC1"/>
    <w:rsid w:val="1C411355"/>
    <w:rsid w:val="24237C2D"/>
    <w:rsid w:val="25420A9C"/>
    <w:rsid w:val="29B71E92"/>
    <w:rsid w:val="2A5C3F68"/>
    <w:rsid w:val="2D9B58C8"/>
    <w:rsid w:val="30610919"/>
    <w:rsid w:val="30772FFE"/>
    <w:rsid w:val="326222AA"/>
    <w:rsid w:val="357C7A47"/>
    <w:rsid w:val="35967FE5"/>
    <w:rsid w:val="37956133"/>
    <w:rsid w:val="39ED01CA"/>
    <w:rsid w:val="3AA23351"/>
    <w:rsid w:val="3BB47CAD"/>
    <w:rsid w:val="3C2D337A"/>
    <w:rsid w:val="3D662C46"/>
    <w:rsid w:val="3E592BFE"/>
    <w:rsid w:val="3F6076DD"/>
    <w:rsid w:val="40683561"/>
    <w:rsid w:val="437B6510"/>
    <w:rsid w:val="44AC516D"/>
    <w:rsid w:val="452031C9"/>
    <w:rsid w:val="4A3B6D2F"/>
    <w:rsid w:val="51F57AB6"/>
    <w:rsid w:val="54180CBC"/>
    <w:rsid w:val="542F2D50"/>
    <w:rsid w:val="54A53BA9"/>
    <w:rsid w:val="54E457B0"/>
    <w:rsid w:val="55BC1CC4"/>
    <w:rsid w:val="578A1479"/>
    <w:rsid w:val="58D853F1"/>
    <w:rsid w:val="5A056EA5"/>
    <w:rsid w:val="6180043B"/>
    <w:rsid w:val="61A643F9"/>
    <w:rsid w:val="62AC0F3E"/>
    <w:rsid w:val="656E190F"/>
    <w:rsid w:val="66FD119D"/>
    <w:rsid w:val="67AD0948"/>
    <w:rsid w:val="67C972D1"/>
    <w:rsid w:val="69280027"/>
    <w:rsid w:val="6A1139ED"/>
    <w:rsid w:val="6AA21F8F"/>
    <w:rsid w:val="6C021003"/>
    <w:rsid w:val="6C0A5DA1"/>
    <w:rsid w:val="6EEB3FD1"/>
    <w:rsid w:val="6FFB6495"/>
    <w:rsid w:val="703055AB"/>
    <w:rsid w:val="70585696"/>
    <w:rsid w:val="70BA1EAD"/>
    <w:rsid w:val="73C66DBA"/>
    <w:rsid w:val="751F0FEB"/>
    <w:rsid w:val="791D3250"/>
    <w:rsid w:val="7BF554B6"/>
    <w:rsid w:val="7DD3500D"/>
    <w:rsid w:val="7F2423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unhideWhenUsed="0" w:uiPriority="99" w:semiHidden="0" w:name="heading 1"/>
    <w:lsdException w:uiPriority="99" w:name="heading 2"/>
    <w:lsdException w:uiPriority="99" w:name="heading 3"/>
    <w:lsdException w:uiPriority="99" w:name="heading 4"/>
    <w:lsdException w:uiPriority="99" w:name="heading 5"/>
    <w:lsdException w:uiPriority="99" w:name="heading 6"/>
    <w:lsdException w:uiPriority="99" w:name="heading 7"/>
    <w:lsdException w:uiPriority="99" w:name="heading 8"/>
    <w:lsdException w:uiPriority="9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99" w:name="toc 1"/>
    <w:lsdException w:uiPriority="99" w:name="toc 2"/>
    <w:lsdException w:uiPriority="99" w:name="toc 3"/>
    <w:lsdException w:uiPriority="99" w:name="toc 4"/>
    <w:lsdException w:uiPriority="99" w:name="toc 5"/>
    <w:lsdException w:uiPriority="99" w:name="toc 6"/>
    <w:lsdException w:uiPriority="99" w:name="toc 7"/>
    <w:lsdException w:uiPriority="99" w:name="toc 8"/>
    <w:lsdException w:uiPriority="9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uiPriority="99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unhideWhenUsed="0" w:uiPriority="99" w:semiHidden="0" w:name="Title"/>
    <w:lsdException w:uiPriority="99" w:name="Closing"/>
    <w:lsdException w:uiPriority="99" w:name="Signature"/>
    <w:lsdException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unhideWhenUsed="0" w:uiPriority="99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unhideWhenUsed="0" w:uiPriority="99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34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line="360" w:lineRule="auto"/>
    </w:pPr>
    <w:rPr>
      <w:sz w:val="24"/>
    </w:rPr>
  </w:style>
  <w:style w:type="paragraph" w:styleId="3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100" w:beforeAutospacing="1" w:after="100" w:afterAutospacing="1"/>
      <w:jc w:val="left"/>
    </w:pPr>
    <w:rPr>
      <w:rFonts w:cs="Times New Roman"/>
      <w:kern w:val="0"/>
      <w:sz w:val="24"/>
    </w:rPr>
  </w:style>
  <w:style w:type="table" w:styleId="7">
    <w:name w:val="Table Grid"/>
    <w:basedOn w:val="6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Emphasis"/>
    <w:qFormat/>
    <w:uiPriority w:val="0"/>
    <w:rPr>
      <w:i/>
    </w:rPr>
  </w:style>
  <w:style w:type="character" w:styleId="10">
    <w:name w:val="Hyperlink"/>
    <w:basedOn w:val="8"/>
    <w:qFormat/>
    <w:uiPriority w:val="0"/>
    <w:rPr>
      <w:color w:val="0000FF"/>
      <w:u w:val="single"/>
    </w:rPr>
  </w:style>
  <w:style w:type="paragraph" w:styleId="11">
    <w:name w:val="List Paragraph"/>
    <w:basedOn w:val="1"/>
    <w:qFormat/>
    <w:uiPriority w:val="34"/>
    <w:pPr>
      <w:ind w:firstLine="420" w:firstLineChars="200"/>
    </w:pPr>
  </w:style>
  <w:style w:type="character" w:customStyle="1" w:styleId="12">
    <w:name w:val="页眉 字符"/>
    <w:basedOn w:val="8"/>
    <w:link w:val="4"/>
    <w:qFormat/>
    <w:uiPriority w:val="99"/>
    <w:rPr>
      <w:kern w:val="2"/>
      <w:sz w:val="18"/>
      <w:szCs w:val="18"/>
    </w:rPr>
  </w:style>
  <w:style w:type="character" w:customStyle="1" w:styleId="13">
    <w:name w:val="页脚 字符"/>
    <w:basedOn w:val="8"/>
    <w:link w:val="3"/>
    <w:qFormat/>
    <w:uiPriority w:val="99"/>
    <w:rPr>
      <w:kern w:val="2"/>
      <w:sz w:val="18"/>
      <w:szCs w:val="18"/>
    </w:rPr>
  </w:style>
  <w:style w:type="table" w:customStyle="1" w:styleId="14">
    <w:name w:val="Table Normal"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Body text|1"/>
    <w:basedOn w:val="1"/>
    <w:qFormat/>
    <w:uiPriority w:val="0"/>
    <w:pPr>
      <w:widowControl w:val="0"/>
      <w:shd w:val="clear" w:color="auto" w:fill="auto"/>
      <w:spacing w:line="480" w:lineRule="auto"/>
      <w:ind w:firstLine="400"/>
    </w:pPr>
    <w:rPr>
      <w:rFonts w:ascii="宋体" w:hAnsi="宋体" w:eastAsia="宋体" w:cs="宋体"/>
      <w:sz w:val="26"/>
      <w:szCs w:val="26"/>
      <w:u w:val="none"/>
      <w:shd w:val="clear" w:color="auto" w:fill="auto"/>
      <w:lang w:val="zh-TW" w:eastAsia="zh-TW" w:bidi="zh-TW"/>
    </w:rPr>
  </w:style>
  <w:style w:type="paragraph" w:customStyle="1" w:styleId="16">
    <w:name w:val="Other|1"/>
    <w:basedOn w:val="1"/>
    <w:qFormat/>
    <w:uiPriority w:val="0"/>
    <w:pPr>
      <w:widowControl w:val="0"/>
      <w:shd w:val="clear" w:color="auto" w:fill="auto"/>
      <w:spacing w:line="437" w:lineRule="auto"/>
      <w:ind w:firstLine="400"/>
    </w:pPr>
    <w:rPr>
      <w:rFonts w:ascii="宋体" w:hAnsi="宋体" w:eastAsia="宋体" w:cs="宋体"/>
      <w:sz w:val="19"/>
      <w:szCs w:val="19"/>
      <w:u w:val="none"/>
      <w:shd w:val="clear" w:color="auto" w:fill="auto"/>
      <w:lang w:val="zh-CN" w:eastAsia="zh-CN" w:bidi="zh-CN"/>
    </w:r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customXml" Target="../customXml/item1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satMod val="300000"/>
                <a:tint val="50000"/>
              </a:schemeClr>
            </a:gs>
            <a:gs pos="35000">
              <a:schemeClr val="phClr">
                <a:satMod val="300000"/>
                <a:tint val="37000"/>
              </a:schemeClr>
            </a:gs>
            <a:gs pos="100000">
              <a:schemeClr val="phClr">
                <a:satMod val="350000"/>
                <a:tint val="15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atMod val="130000"/>
                <a:shade val="51000"/>
              </a:schemeClr>
            </a:gs>
            <a:gs pos="80000">
              <a:schemeClr val="phClr">
                <a:satMod val="130000"/>
                <a:shade val="93000"/>
              </a:schemeClr>
            </a:gs>
            <a:gs pos="100000">
              <a:schemeClr val="phClr">
                <a:satMod val="135000"/>
                <a:shade val="94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atMod val="105000"/>
              <a:shade val="9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satMod val="350000"/>
                <a:tint val="40000"/>
              </a:schemeClr>
            </a:gs>
            <a:gs pos="40000">
              <a:schemeClr val="phClr">
                <a:satMod val="350000"/>
                <a:shade val="99000"/>
                <a:tint val="45000"/>
              </a:schemeClr>
            </a:gs>
            <a:gs pos="100000">
              <a:schemeClr val="phClr">
                <a:satMod val="255000"/>
                <a:shade val="20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satMod val="300000"/>
                <a:tint val="80000"/>
              </a:schemeClr>
            </a:gs>
            <a:gs pos="100000">
              <a:schemeClr val="phClr">
                <a:satMod val="200000"/>
                <a:shade val="3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1651</Words>
  <Characters>1986</Characters>
  <Lines>92</Lines>
  <Paragraphs>59</Paragraphs>
  <TotalTime>53</TotalTime>
  <ScaleCrop>false</ScaleCrop>
  <LinksUpToDate>false</LinksUpToDate>
  <CharactersWithSpaces>2073</CharactersWithSpaces>
  <Application>WPS Office_11.1.0.9584_F1E327BC-269C-435d-A152-05C5408002CA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2023-07-04T08:46:00Z</dcterms:created>
  <dc:creator>Administrator</dc:creator>
  <cp:lastModifiedBy>王巧凤</cp:lastModifiedBy>
  <dcterms:modified xsi:type="dcterms:W3CDTF">2024-08-22T02:09:56Z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2052-11.1.0.9584</vt:lpwstr>
  </property>
  <property fmtid="{D5CDD505-2E9C-101B-9397-08002B2CF9AE}" pid="3" name="ICV">
    <vt:lpwstr>E3F217D16CA2403BA1753DE4667CDD0E_13</vt:lpwstr>
  </property>
</Properties>
</file>